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8B" w:rsidRPr="00B1071F" w:rsidRDefault="00C6078B" w:rsidP="00C6078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8"/>
        </w:rPr>
      </w:pPr>
      <w:r w:rsidRPr="00B1071F">
        <w:rPr>
          <w:rFonts w:ascii="Times New Roman" w:hAnsi="Times New Roman"/>
          <w:b/>
          <w:sz w:val="24"/>
          <w:szCs w:val="28"/>
        </w:rPr>
        <w:t>Образец оформления материалов конференции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Сборник «Традиции и инновации в психологии и социальной работе»  будет включен в базу данных РИНЦ. Проверка на Антиплагиат обязательна. Требуемый уровень оригинальности – не менее 75% по программе «Антиплагиат-ВУЗ»</w:t>
      </w:r>
      <w:r w:rsidRPr="00B1071F">
        <w:rPr>
          <w:rFonts w:ascii="Times New Roman" w:hAnsi="Times New Roman"/>
          <w:sz w:val="24"/>
        </w:rPr>
        <w:t xml:space="preserve"> (включаются все модули).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Статья оформляется в соответствии с требованиями РИНЦ: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объем - не менее 5 с., набор в формате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 7.0 </w:t>
      </w:r>
      <w:proofErr w:type="spellStart"/>
      <w:r w:rsidRPr="00B1071F">
        <w:rPr>
          <w:rFonts w:ascii="Times New Roman" w:hAnsi="Times New Roman"/>
          <w:sz w:val="24"/>
        </w:rPr>
        <w:t>for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Windows</w:t>
      </w:r>
      <w:proofErr w:type="spellEnd"/>
      <w:r w:rsidRPr="00B1071F">
        <w:rPr>
          <w:rFonts w:ascii="Times New Roman" w:hAnsi="Times New Roman"/>
          <w:sz w:val="24"/>
        </w:rPr>
        <w:t xml:space="preserve"> 98 и выше;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ориентация книжная, шрифт </w:t>
      </w:r>
      <w:proofErr w:type="spellStart"/>
      <w:r w:rsidRPr="00B1071F">
        <w:rPr>
          <w:rFonts w:ascii="Times New Roman" w:hAnsi="Times New Roman"/>
          <w:sz w:val="24"/>
        </w:rPr>
        <w:t>Times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New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Roman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Сyr</w:t>
      </w:r>
      <w:proofErr w:type="spellEnd"/>
      <w:r w:rsidRPr="00B1071F">
        <w:rPr>
          <w:rFonts w:ascii="Times New Roman" w:hAnsi="Times New Roman"/>
          <w:sz w:val="24"/>
        </w:rPr>
        <w:t>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размер шрифта - 14 пунктов;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межстрочное расстояние – 1,5 (полуторное);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выравнивание по ширине листа;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поля: слева - 2 см., справа - 2 см., вверху - 2 см., внизу - 2 см.;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абзацный отступ - 1,25 см;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перенос - автоматический (не вручную);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допустимые выделения - курсив, полужирный;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тире и кавычки должны быть одинакового начертания по всему тексту;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 - набор в одном формате, колонки не задаются;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пробел между абзацами;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Pr="00B1071F">
        <w:rPr>
          <w:rFonts w:ascii="Times New Roman" w:hAnsi="Times New Roman"/>
          <w:sz w:val="24"/>
        </w:rPr>
        <w:t>Symbol</w:t>
      </w:r>
      <w:proofErr w:type="spellEnd"/>
      <w:r w:rsidRPr="00B1071F">
        <w:rPr>
          <w:rFonts w:ascii="Times New Roman" w:hAnsi="Times New Roman"/>
          <w:sz w:val="24"/>
        </w:rPr>
        <w:t xml:space="preserve"> (исключение для дробей, сумм, квадратного корня)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Equation</w:t>
      </w:r>
      <w:proofErr w:type="spellEnd"/>
      <w:r w:rsidRPr="00B1071F">
        <w:rPr>
          <w:rFonts w:ascii="Times New Roman" w:hAnsi="Times New Roman"/>
          <w:sz w:val="24"/>
        </w:rPr>
        <w:t xml:space="preserve"> 3.0 (Редактор формул в </w:t>
      </w:r>
      <w:proofErr w:type="spellStart"/>
      <w:r w:rsidRPr="00B1071F">
        <w:rPr>
          <w:rFonts w:ascii="Times New Roman" w:hAnsi="Times New Roman"/>
          <w:sz w:val="24"/>
        </w:rPr>
        <w:t>Microsoft</w:t>
      </w:r>
      <w:proofErr w:type="spellEnd"/>
      <w:r w:rsidRPr="00B1071F">
        <w:rPr>
          <w:rFonts w:ascii="Times New Roman" w:hAnsi="Times New Roman"/>
          <w:sz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</w:rPr>
        <w:t>Word</w:t>
      </w:r>
      <w:proofErr w:type="spellEnd"/>
      <w:r w:rsidRPr="00B1071F">
        <w:rPr>
          <w:rFonts w:ascii="Times New Roman" w:hAnsi="Times New Roman"/>
          <w:sz w:val="24"/>
        </w:rPr>
        <w:t xml:space="preserve">). Латинские знаки в формулах и обозначениях (как в тексте, так и на рисунках) набираются курсивом. Формулы нумеруются в круглых скобках. Нумеровать следует только те формулы и уравнения, на которые есть ссылка в тексте статьи;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рисунки только черно-белые, без полутонов, в векторных форматах WMF, EMF, CDR, растровые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Pr="00B1071F">
        <w:rPr>
          <w:rFonts w:ascii="Times New Roman" w:hAnsi="Times New Roman"/>
          <w:sz w:val="24"/>
        </w:rPr>
        <w:t>Excel</w:t>
      </w:r>
      <w:proofErr w:type="spellEnd"/>
      <w:r w:rsidRPr="00B1071F">
        <w:rPr>
          <w:rFonts w:ascii="Times New Roman" w:hAnsi="Times New Roman"/>
          <w:sz w:val="24"/>
        </w:rPr>
        <w:t xml:space="preserve">, MS </w:t>
      </w:r>
      <w:proofErr w:type="spellStart"/>
      <w:r w:rsidRPr="00B1071F">
        <w:rPr>
          <w:rFonts w:ascii="Times New Roman" w:hAnsi="Times New Roman"/>
          <w:sz w:val="24"/>
        </w:rPr>
        <w:t>Visio</w:t>
      </w:r>
      <w:proofErr w:type="spellEnd"/>
      <w:r w:rsidRPr="00B1071F">
        <w:rPr>
          <w:rFonts w:ascii="Times New Roman" w:hAnsi="Times New Roman"/>
          <w:sz w:val="24"/>
        </w:rPr>
        <w:t xml:space="preserve"> вместе с исходным файлом;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не допускается использование таблиц с альбомной ориентацией;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список литературы и источников оформляется в конце статьи в алфавитном порядке (вручную) с указанием полных выходных данных на языке оригинала в соответствии с ГОСТ Р 7.0.100-2018. Ссылка на электронные ресурсы допускается с официального сайта;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</w:r>
      <w:proofErr w:type="spellStart"/>
      <w:r w:rsidRPr="00B1071F">
        <w:rPr>
          <w:rFonts w:ascii="Times New Roman" w:hAnsi="Times New Roman"/>
          <w:sz w:val="24"/>
        </w:rPr>
        <w:t>внутритекстовые</w:t>
      </w:r>
      <w:proofErr w:type="spellEnd"/>
      <w:r w:rsidRPr="00B1071F">
        <w:rPr>
          <w:rFonts w:ascii="Times New Roman" w:hAnsi="Times New Roman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использование автоматических постраничных и концевых ссылок не допускается.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Сведения об авторе должны включать: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фамилию, имя и отчество на русском языке строчными буквами, курсивом, шрифт полужирный (</w:t>
      </w:r>
      <w:proofErr w:type="spellStart"/>
      <w:r w:rsidRPr="003B552B">
        <w:rPr>
          <w:rFonts w:ascii="Times New Roman" w:hAnsi="Times New Roman"/>
          <w:b/>
          <w:i/>
          <w:sz w:val="24"/>
        </w:rPr>
        <w:t>Аппоева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Мадина</w:t>
      </w:r>
      <w:proofErr w:type="spellEnd"/>
      <w:r w:rsidRPr="003B552B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3B552B">
        <w:rPr>
          <w:rFonts w:ascii="Times New Roman" w:hAnsi="Times New Roman"/>
          <w:b/>
          <w:i/>
          <w:sz w:val="24"/>
        </w:rPr>
        <w:t>Расуловна</w:t>
      </w:r>
      <w:proofErr w:type="spellEnd"/>
      <w:r w:rsidRPr="00B1071F">
        <w:rPr>
          <w:rFonts w:ascii="Times New Roman" w:hAnsi="Times New Roman"/>
          <w:sz w:val="24"/>
        </w:rPr>
        <w:t>);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место учебы/работы: студентка 41 группы Института филологии/доцент кафедры, е-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научный руководитель (если статья представлена обучающимся): ФИО полностью, уч. степень, должность, e-</w:t>
      </w:r>
      <w:proofErr w:type="spellStart"/>
      <w:r w:rsidRPr="00B1071F">
        <w:rPr>
          <w:rFonts w:ascii="Times New Roman" w:hAnsi="Times New Roman"/>
          <w:sz w:val="24"/>
        </w:rPr>
        <w:t>mail</w:t>
      </w:r>
      <w:proofErr w:type="spellEnd"/>
      <w:r w:rsidRPr="00B1071F">
        <w:rPr>
          <w:rFonts w:ascii="Times New Roman" w:hAnsi="Times New Roman"/>
          <w:sz w:val="24"/>
        </w:rPr>
        <w:t xml:space="preserve">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официальное название вуза на русском языке (Карачаево-Черкесский государственный университет имени У.Д. Алиева, г. Карачаевск, Россия).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>Представленные к печати материалы должны также содержать: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название статьи на русском языке прописными (заглавными) буквами;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аннотацию на русском языке (высота шрифта - 12, курсив, не более 6 строк);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ключевые слова (не более 10), на русском языке (высота шрифта - 12, курсив);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далее следует текст статьи (высота шрифта - 14);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1071F">
        <w:rPr>
          <w:rFonts w:ascii="Times New Roman" w:hAnsi="Times New Roman"/>
          <w:sz w:val="24"/>
        </w:rPr>
        <w:t xml:space="preserve">- </w:t>
      </w:r>
      <w:r w:rsidRPr="00B1071F">
        <w:rPr>
          <w:rFonts w:ascii="Times New Roman" w:hAnsi="Times New Roman"/>
          <w:sz w:val="24"/>
        </w:rPr>
        <w:tab/>
        <w:t>завершает статью список литературы (высота шрифта - 12).</w:t>
      </w:r>
    </w:p>
    <w:p w:rsidR="00C6078B" w:rsidRPr="00B1071F" w:rsidRDefault="00C6078B" w:rsidP="00C6078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C6078B" w:rsidRPr="00B1071F" w:rsidRDefault="00C6078B" w:rsidP="00C6078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Статьи в сборнике будут представлены в авторской редакции, ответственность за точность цитат, имен, названий и иных сведений, а также за соблюдение законов об интеллектуальной собственности несут авторы публикуемых статей и научные руководители.</w:t>
      </w:r>
    </w:p>
    <w:p w:rsidR="00C6078B" w:rsidRPr="00B1071F" w:rsidRDefault="00C6078B" w:rsidP="00C6078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shd w:val="clear" w:color="auto" w:fill="FFFFFF" w:themeFill="background1"/>
        </w:rPr>
      </w:pPr>
    </w:p>
    <w:p w:rsidR="00C6078B" w:rsidRPr="00B1071F" w:rsidRDefault="00C6078B" w:rsidP="00C6078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18"/>
          <w:szCs w:val="28"/>
          <w:u w:val="single"/>
        </w:rPr>
      </w:pPr>
    </w:p>
    <w:p w:rsidR="00C6078B" w:rsidRPr="00B1071F" w:rsidRDefault="00C6078B" w:rsidP="00C6078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14"/>
          <w:szCs w:val="28"/>
          <w:u w:val="single"/>
        </w:rPr>
      </w:pPr>
    </w:p>
    <w:p w:rsidR="00C6078B" w:rsidRPr="00B1071F" w:rsidRDefault="00C6078B" w:rsidP="00C6078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8"/>
          <w:u w:val="single"/>
        </w:rPr>
      </w:pPr>
      <w:r w:rsidRPr="00B1071F">
        <w:rPr>
          <w:rFonts w:ascii="Times New Roman" w:hAnsi="Times New Roman"/>
          <w:b/>
          <w:bCs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C6078B" w:rsidRPr="00B1071F" w:rsidRDefault="00C6078B" w:rsidP="00C6078B">
      <w:pPr>
        <w:shd w:val="clear" w:color="auto" w:fill="FFFFFF"/>
        <w:ind w:right="-5" w:firstLine="709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6078B" w:rsidRPr="00B1071F" w:rsidTr="00F37065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B" w:rsidRPr="00B1071F" w:rsidRDefault="00C6078B" w:rsidP="00F37065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УДК 378.1</w:t>
            </w: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16"/>
                <w:lang w:bidi="ru-RU"/>
              </w:rPr>
              <w:t>Козлова Людмила Юрьевна,</w:t>
            </w: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к.п.н</w:t>
            </w:r>
            <w:proofErr w:type="spellEnd"/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., доцент кафедры русского языка</w:t>
            </w:r>
            <w:r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,</w:t>
            </w: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 имени У. Д. Алиева, г. Карачаевск, Россия </w:t>
            </w:r>
          </w:p>
          <w:p w:rsidR="00C6078B" w:rsidRPr="003B552B" w:rsidRDefault="00C6078B" w:rsidP="00F37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16"/>
                <w:lang w:bidi="ru-RU"/>
              </w:rPr>
            </w:pP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e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-</w:t>
            </w:r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mail</w:t>
            </w:r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 xml:space="preserve">: 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kozlovalyudmila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@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yandex</w:t>
            </w:r>
            <w:proofErr w:type="spellEnd"/>
            <w:r w:rsidRPr="003B552B">
              <w:rPr>
                <w:rFonts w:ascii="Times New Roman" w:hAnsi="Times New Roman"/>
                <w:i/>
                <w:sz w:val="24"/>
                <w:szCs w:val="16"/>
                <w:lang w:bidi="ru-RU"/>
              </w:rPr>
              <w:t>.</w:t>
            </w:r>
            <w:proofErr w:type="spellStart"/>
            <w:r w:rsidRPr="00B1071F">
              <w:rPr>
                <w:rFonts w:ascii="Times New Roman" w:hAnsi="Times New Roman"/>
                <w:i/>
                <w:sz w:val="24"/>
                <w:szCs w:val="16"/>
                <w:lang w:val="en-US" w:bidi="ru-RU"/>
              </w:rPr>
              <w:t>ru</w:t>
            </w:r>
            <w:proofErr w:type="spellEnd"/>
          </w:p>
          <w:p w:rsidR="00C6078B" w:rsidRPr="003B552B" w:rsidRDefault="00C6078B" w:rsidP="00F370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16"/>
              </w:rPr>
            </w:pPr>
          </w:p>
          <w:p w:rsidR="00C6078B" w:rsidRPr="003B552B" w:rsidRDefault="00C6078B" w:rsidP="00F370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C6078B" w:rsidRPr="00B1071F" w:rsidRDefault="00C6078B" w:rsidP="00F3706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1F">
              <w:rPr>
                <w:rFonts w:ascii="Times New Roman" w:hAnsi="Times New Roman"/>
                <w:b/>
                <w:sz w:val="28"/>
                <w:szCs w:val="28"/>
              </w:rPr>
              <w:t>ОСОБЕННОСТИ ФОРМИРОВАНИЯ ДЕТСКОЙ АГРЕССИВНОСТИ</w:t>
            </w:r>
          </w:p>
          <w:p w:rsidR="00C6078B" w:rsidRPr="00B1071F" w:rsidRDefault="00C6078B" w:rsidP="00F370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6078B" w:rsidRPr="00B1071F" w:rsidRDefault="00C6078B" w:rsidP="00F370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Аннотация.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 xml:space="preserve"> Статья является результатом исследования одной из актуальнейших проблем современной детской психологии – проблемы возрастания агрессивной модели поведения среди детей и подростков. Произведен анализ результатов экспериментального исследования основных типов проявления агрессии в подростковой субкультуре и факторов ее формирования; обозначены гендерные особенности проявления детской агрессии.</w:t>
            </w:r>
          </w:p>
          <w:p w:rsidR="00C6078B" w:rsidRPr="00B1071F" w:rsidRDefault="00C6078B" w:rsidP="00F370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Ключевые слова: </w:t>
            </w:r>
            <w:r w:rsidRPr="00B1071F">
              <w:rPr>
                <w:rFonts w:ascii="Times New Roman" w:hAnsi="Times New Roman"/>
                <w:i/>
                <w:sz w:val="24"/>
                <w:szCs w:val="24"/>
              </w:rPr>
              <w:t>агрессия, подросток, базовые потребности, эмоциональное отвержение, гендерные особенности.</w:t>
            </w:r>
          </w:p>
          <w:p w:rsidR="00C6078B" w:rsidRPr="00B1071F" w:rsidRDefault="00C6078B" w:rsidP="00F370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C6078B" w:rsidRPr="00B1071F" w:rsidRDefault="00C6078B" w:rsidP="00F370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[1].</w:t>
            </w:r>
          </w:p>
          <w:p w:rsidR="00C6078B" w:rsidRPr="00B1071F" w:rsidRDefault="00C6078B" w:rsidP="00F3706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1071F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71F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1071F">
              <w:rPr>
                <w:rFonts w:ascii="Times New Roman" w:hAnsi="Times New Roman"/>
                <w:sz w:val="28"/>
                <w:szCs w:val="28"/>
              </w:rPr>
              <w:t xml:space="preserve"> «……..»  [1, с. 147]. …</w:t>
            </w:r>
          </w:p>
          <w:p w:rsidR="00C6078B" w:rsidRPr="00B1071F" w:rsidRDefault="00C6078B" w:rsidP="00F37065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C6078B" w:rsidRPr="00B1071F" w:rsidRDefault="00C6078B" w:rsidP="00F37065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1071F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C6078B" w:rsidRPr="00B1071F" w:rsidRDefault="00C6078B" w:rsidP="00C6078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Барсуков Н. П. Цитология, гистология, эмбриология : учебное пособие / Н. П. Барсуков. - Санкт-Петербург : Лань, 2019. - 248 с. - ISBN 978-5-8114-3341-4.</w:t>
            </w:r>
          </w:p>
          <w:p w:rsidR="00C6078B" w:rsidRPr="00B1071F" w:rsidRDefault="00C6078B" w:rsidP="00C6078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Цивилизация Запада в XX веке : учебник / Г. И. Блохин, Т. В. Блохина, Г. А. Бурова [и др.]. - 5-е изд., стер. - Санкт-Петербург : Лань, 2019. - 376 с. - ISBN 978-5-8114-1444-4.</w:t>
            </w:r>
          </w:p>
          <w:p w:rsidR="00C6078B" w:rsidRPr="00B1071F" w:rsidRDefault="00C6078B" w:rsidP="00C6078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К. М. Радиовещание КЧР на современном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 xml:space="preserve">этапе / </w:t>
            </w:r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ab/>
              <w:t xml:space="preserve">К. М. </w:t>
            </w:r>
            <w:proofErr w:type="spellStart"/>
            <w:r w:rsidRPr="00B1071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bidi="ru-RU"/>
              </w:rPr>
              <w:t>Герюгова</w:t>
            </w:r>
            <w:proofErr w:type="spellEnd"/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// Традиции и инновации в системе образования : материалы XVI международной научно-практической конференции (Карачаевск, 23 января 2019 г.). – Карачаевск : КЧГУ, 2019 . – С. 76-79.</w:t>
            </w:r>
          </w:p>
          <w:p w:rsidR="00C6078B" w:rsidRPr="00B1071F" w:rsidRDefault="00C6078B" w:rsidP="00C6078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94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1071F">
              <w:rPr>
                <w:rFonts w:ascii="Times New Roman" w:hAnsi="Times New Roman"/>
                <w:sz w:val="24"/>
                <w:szCs w:val="24"/>
                <w:lang w:bidi="ru-RU"/>
              </w:rPr>
              <w:t>Порядок присвоения номера ISBN // Российская книжная палата : [сайт]. – 2018. – URL: http://bookchamber.ru/isbn.html (дата обращения: 22.05.2018).</w:t>
            </w: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</w:pPr>
            <w:r w:rsidRPr="00B107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Рубрикатор (ГРНТИ) –</w:t>
            </w:r>
            <w:r w:rsidRPr="00B1071F">
              <w:rPr>
                <w:rFonts w:ascii="Times New Roman" w:hAnsi="Times New Roman"/>
                <w:b/>
                <w:bCs/>
                <w:iCs/>
                <w:sz w:val="32"/>
                <w:szCs w:val="16"/>
              </w:rPr>
              <w:t xml:space="preserve"> </w:t>
            </w: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  <w:p w:rsidR="00C6078B" w:rsidRPr="00B1071F" w:rsidRDefault="00C6078B" w:rsidP="00F370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</w:tbl>
    <w:p w:rsidR="00700C5A" w:rsidRDefault="00700C5A">
      <w:bookmarkStart w:id="0" w:name="_GoBack"/>
      <w:bookmarkEnd w:id="0"/>
    </w:p>
    <w:sectPr w:rsidR="0070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8B"/>
    <w:rsid w:val="00700C5A"/>
    <w:rsid w:val="00C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6A05CB-1943-40FA-8982-3493FFD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07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2021-03-23T12:47:00Z</dcterms:created>
  <dcterms:modified xsi:type="dcterms:W3CDTF">2021-03-23T12:48:00Z</dcterms:modified>
</cp:coreProperties>
</file>